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eastAsia="方正大标宋简体"/>
          <w:color w:val="000000"/>
          <w:kern w:val="0"/>
          <w:sz w:val="40"/>
          <w:szCs w:val="40"/>
        </w:rPr>
      </w:pPr>
      <w:r>
        <w:rPr>
          <w:rFonts w:hint="eastAsia" w:eastAsia="方正大标宋简体"/>
          <w:color w:val="000000"/>
          <w:kern w:val="0"/>
          <w:sz w:val="40"/>
          <w:szCs w:val="40"/>
        </w:rPr>
        <w:t>江苏省就业困难人员认定条件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登记失业人员中有下列情形之一，可以申请认定为就业困难人员：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（一）享受最低生活保障的；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（二）女40周岁以上、男50周岁以上的；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（三）特困职工家庭的；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（四）残疾的；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（五）城镇零就业家庭和农村零转移家庭的；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（六）连续失业1年以上的；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（七）城市规划区范围内的被征地农民；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（八）优抚对象家庭的；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（九）军队退役的；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（十）建档立卡低收入农户的；</w:t>
      </w:r>
    </w:p>
    <w:p>
      <w:pPr>
        <w:spacing w:line="56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设区市人民政府确定的其他就业困难人员。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04994C1C"/>
    <w:rsid w:val="04994C1C"/>
    <w:rsid w:val="3B1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0</TotalTime>
  <ScaleCrop>false</ScaleCrop>
  <LinksUpToDate>false</LinksUpToDate>
  <CharactersWithSpaces>101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2022-05-11T03:37:00Z</dcterms:created>
  <dc:creator>刘亚洲</dc:creator>
  <cp:lastModifiedBy>刘亚洲</cp:lastModifiedBy>
  <dcterms:modified xsi:type="dcterms:W3CDTF">2022-05-11T03:37:55Z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5E2E8D7B475C4BC88149CD2995294BE3</vt:lpwstr>
  </property>
</Properties>
</file>